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6D1" w:rsidRDefault="005966D1" w:rsidP="005966D1">
      <w:pPr>
        <w:pStyle w:val="Nadpis1"/>
        <w:tabs>
          <w:tab w:val="left" w:pos="708"/>
        </w:tabs>
        <w:spacing w:before="240" w:after="240"/>
        <w:jc w:val="center"/>
        <w:rPr>
          <w:rFonts w:ascii="Arial" w:hAnsi="Arial" w:cs="Arial"/>
          <w:sz w:val="32"/>
          <w:szCs w:val="32"/>
        </w:rPr>
      </w:pPr>
      <w:r w:rsidRPr="00562F96">
        <w:rPr>
          <w:rFonts w:ascii="Arial" w:hAnsi="Arial" w:cs="Arial"/>
          <w:sz w:val="32"/>
          <w:szCs w:val="32"/>
        </w:rPr>
        <w:t>Čestné prohlášení dodavatele</w:t>
      </w:r>
    </w:p>
    <w:p w:rsidR="005966D1" w:rsidRDefault="005966D1" w:rsidP="005966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44"/>
          <w:sz w:val="24"/>
          <w:szCs w:val="24"/>
        </w:rPr>
      </w:pPr>
      <w:r w:rsidRPr="00DB017A">
        <w:rPr>
          <w:rFonts w:ascii="Arial" w:hAnsi="Arial" w:cs="Arial"/>
          <w:b/>
          <w:bCs/>
          <w:kern w:val="44"/>
          <w:sz w:val="24"/>
          <w:szCs w:val="24"/>
        </w:rPr>
        <w:t xml:space="preserve">o </w:t>
      </w:r>
      <w:r w:rsidR="007D368A">
        <w:rPr>
          <w:rFonts w:ascii="Arial" w:hAnsi="Arial" w:cs="Arial"/>
          <w:b/>
          <w:bCs/>
          <w:kern w:val="44"/>
          <w:sz w:val="24"/>
          <w:szCs w:val="24"/>
        </w:rPr>
        <w:t xml:space="preserve">dodržování </w:t>
      </w:r>
      <w:r w:rsidR="004B14AE">
        <w:rPr>
          <w:rFonts w:ascii="Arial" w:hAnsi="Arial" w:cs="Arial"/>
          <w:b/>
          <w:bCs/>
          <w:kern w:val="44"/>
          <w:sz w:val="24"/>
          <w:szCs w:val="24"/>
        </w:rPr>
        <w:t xml:space="preserve">zásady </w:t>
      </w:r>
      <w:bookmarkStart w:id="0" w:name="_GoBack"/>
      <w:bookmarkEnd w:id="0"/>
      <w:r w:rsidR="007D368A">
        <w:rPr>
          <w:rFonts w:ascii="Arial" w:hAnsi="Arial" w:cs="Arial"/>
          <w:b/>
          <w:bCs/>
          <w:kern w:val="44"/>
          <w:sz w:val="24"/>
          <w:szCs w:val="24"/>
        </w:rPr>
        <w:t>DNSH (zásady „významně nepoškozovat“ životní prostředí)</w:t>
      </w:r>
    </w:p>
    <w:p w:rsidR="005966D1" w:rsidRPr="00DB017A" w:rsidRDefault="005966D1" w:rsidP="005966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44"/>
          <w:sz w:val="24"/>
          <w:szCs w:val="24"/>
        </w:rPr>
      </w:pPr>
    </w:p>
    <w:p w:rsidR="005966D1" w:rsidRPr="0008492B" w:rsidRDefault="005966D1" w:rsidP="005966D1">
      <w:pPr>
        <w:jc w:val="center"/>
        <w:rPr>
          <w:rFonts w:ascii="Arial" w:hAnsi="Arial" w:cs="Arial"/>
          <w:sz w:val="24"/>
          <w:szCs w:val="24"/>
          <w:lang w:val="fr-FR"/>
        </w:rPr>
      </w:pPr>
      <w:r w:rsidRPr="0008492B">
        <w:rPr>
          <w:rFonts w:ascii="Arial" w:hAnsi="Arial" w:cs="Arial"/>
          <w:sz w:val="24"/>
          <w:szCs w:val="24"/>
          <w:lang w:val="fr-FR"/>
        </w:rPr>
        <w:t>ve veřejné zakázce</w:t>
      </w:r>
    </w:p>
    <w:p w:rsidR="002124B3" w:rsidRPr="005472E8" w:rsidRDefault="002124B3" w:rsidP="002124B3">
      <w:pPr>
        <w:jc w:val="center"/>
        <w:rPr>
          <w:rFonts w:ascii="Arial" w:hAnsi="Arial" w:cs="Arial"/>
          <w:b/>
          <w:sz w:val="40"/>
          <w:szCs w:val="40"/>
        </w:rPr>
      </w:pPr>
      <w:bookmarkStart w:id="1" w:name="_Hlk146285136"/>
      <w:r>
        <w:rPr>
          <w:rFonts w:ascii="Arial" w:hAnsi="Arial" w:cs="Arial"/>
          <w:b/>
          <w:sz w:val="40"/>
          <w:szCs w:val="40"/>
        </w:rPr>
        <w:t>Návštěvnické centrum – stavební úpravy Malého dělostřeleckého skladu na Korunní pevnůstce v Olomouci</w:t>
      </w:r>
    </w:p>
    <w:bookmarkEnd w:id="1"/>
    <w:p w:rsidR="005966D1" w:rsidRDefault="005966D1" w:rsidP="005966D1">
      <w:pPr>
        <w:ind w:left="2127" w:hanging="2127"/>
        <w:jc w:val="both"/>
        <w:rPr>
          <w:rFonts w:ascii="Arial" w:hAnsi="Arial" w:cs="Arial"/>
          <w:lang w:eastAsia="cs-CZ"/>
        </w:rPr>
      </w:pPr>
    </w:p>
    <w:p w:rsidR="005966D1" w:rsidRPr="002124B3" w:rsidRDefault="005966D1" w:rsidP="002124B3">
      <w:pPr>
        <w:jc w:val="both"/>
        <w:rPr>
          <w:rFonts w:ascii="Arial" w:hAnsi="Arial" w:cs="Arial"/>
          <w:b/>
          <w:sz w:val="24"/>
          <w:szCs w:val="24"/>
        </w:rPr>
      </w:pPr>
      <w:r w:rsidRPr="002124B3">
        <w:rPr>
          <w:rFonts w:ascii="Arial" w:hAnsi="Arial" w:cs="Arial"/>
          <w:sz w:val="24"/>
          <w:szCs w:val="24"/>
        </w:rPr>
        <w:t>Dodavatel</w:t>
      </w:r>
      <w:proofErr w:type="gramStart"/>
      <w:r w:rsidRPr="002124B3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2124B3">
        <w:rPr>
          <w:rFonts w:ascii="Arial" w:hAnsi="Arial" w:cs="Arial"/>
          <w:sz w:val="24"/>
          <w:szCs w:val="24"/>
        </w:rPr>
        <w:t xml:space="preserve">.…………., IČ: …………….., se sídlem …………… nabízející provedení stavebních prací v rámci veřejné zakázky </w:t>
      </w:r>
      <w:r w:rsidRPr="002124B3">
        <w:rPr>
          <w:rFonts w:ascii="Arial" w:hAnsi="Arial" w:cs="Arial"/>
          <w:b/>
          <w:sz w:val="24"/>
          <w:szCs w:val="24"/>
        </w:rPr>
        <w:t>„</w:t>
      </w:r>
      <w:r w:rsidR="002124B3" w:rsidRPr="002124B3">
        <w:rPr>
          <w:rFonts w:ascii="Arial" w:hAnsi="Arial" w:cs="Arial"/>
          <w:b/>
          <w:sz w:val="24"/>
          <w:szCs w:val="24"/>
        </w:rPr>
        <w:t>Návštěvnické centrum – stavební úpravy Malého dělostřeleckého skladu na Korunní pevnůstce v Olomouci</w:t>
      </w:r>
      <w:r w:rsidRPr="002124B3">
        <w:rPr>
          <w:rFonts w:ascii="Arial" w:hAnsi="Arial" w:cs="Arial"/>
          <w:b/>
          <w:sz w:val="24"/>
          <w:szCs w:val="24"/>
        </w:rPr>
        <w:t>“</w:t>
      </w:r>
      <w:r w:rsidRPr="002124B3">
        <w:rPr>
          <w:rFonts w:ascii="Arial" w:hAnsi="Arial" w:cs="Arial"/>
          <w:sz w:val="24"/>
          <w:szCs w:val="24"/>
        </w:rPr>
        <w:t xml:space="preserve"> </w:t>
      </w:r>
      <w:r w:rsidRPr="002124B3">
        <w:rPr>
          <w:rFonts w:ascii="Arial" w:hAnsi="Arial" w:cs="Arial"/>
          <w:bCs/>
          <w:sz w:val="24"/>
          <w:szCs w:val="24"/>
        </w:rPr>
        <w:t>předkládá čestné prohlášení:</w:t>
      </w:r>
    </w:p>
    <w:p w:rsidR="008B4F81" w:rsidRDefault="008B4F81" w:rsidP="007D368A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4"/>
          <w:szCs w:val="24"/>
        </w:rPr>
      </w:pPr>
      <w:bookmarkStart w:id="2" w:name="_Hlk160270077"/>
    </w:p>
    <w:p w:rsidR="005966D1" w:rsidRDefault="005966D1" w:rsidP="007D368A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2124B3">
        <w:rPr>
          <w:rFonts w:ascii="Arial" w:eastAsia="Arial" w:hAnsi="Arial" w:cs="Arial"/>
          <w:b/>
          <w:bCs/>
          <w:sz w:val="24"/>
          <w:szCs w:val="24"/>
        </w:rPr>
        <w:t xml:space="preserve">Prohlašuji, že jako dodavatel veřejné zakázky </w:t>
      </w:r>
      <w:bookmarkEnd w:id="2"/>
      <w:r w:rsidR="007D368A">
        <w:rPr>
          <w:rFonts w:ascii="Arial" w:eastAsia="Arial" w:hAnsi="Arial" w:cs="Arial"/>
          <w:b/>
          <w:bCs/>
          <w:sz w:val="24"/>
          <w:szCs w:val="24"/>
        </w:rPr>
        <w:t>při plnění této veřejné zakázky dodržím podmínky:</w:t>
      </w:r>
    </w:p>
    <w:p w:rsidR="007D368A" w:rsidRPr="007D368A" w:rsidRDefault="007D368A" w:rsidP="007D368A">
      <w:pPr>
        <w:tabs>
          <w:tab w:val="left" w:pos="2340"/>
        </w:tabs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7D368A" w:rsidRDefault="007D368A" w:rsidP="007D368A">
      <w:pPr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 xml:space="preserve">-  Nejméně 70 % stavebního a demoličního odpadu neklasifikovaného jako nebezpečný </w:t>
      </w:r>
      <w:r>
        <w:rPr>
          <w:rFonts w:ascii="Arial" w:hAnsi="Arial" w:cs="Arial"/>
          <w:sz w:val="24"/>
          <w:szCs w:val="24"/>
        </w:rPr>
        <w:t>(</w:t>
      </w:r>
      <w:r w:rsidRPr="007D368A">
        <w:rPr>
          <w:rFonts w:ascii="Arial" w:hAnsi="Arial" w:cs="Arial"/>
          <w:sz w:val="24"/>
          <w:szCs w:val="24"/>
        </w:rPr>
        <w:t xml:space="preserve">s výjimkou v přírodě se vyskytujících materiálů uvedených v kategorii 17 05 04 v Evropském seznamu odpadů stanoveném rozhodnutím 2000 532 </w:t>
      </w:r>
      <w:r>
        <w:rPr>
          <w:rFonts w:ascii="Arial" w:hAnsi="Arial" w:cs="Arial"/>
          <w:sz w:val="24"/>
          <w:szCs w:val="24"/>
        </w:rPr>
        <w:t>)</w:t>
      </w:r>
      <w:r w:rsidRPr="007D368A">
        <w:rPr>
          <w:rFonts w:ascii="Arial" w:hAnsi="Arial" w:cs="Arial"/>
          <w:sz w:val="24"/>
          <w:szCs w:val="24"/>
        </w:rPr>
        <w:t xml:space="preserve"> vzniklého na staveništi </w:t>
      </w:r>
      <w:r>
        <w:rPr>
          <w:rFonts w:ascii="Arial" w:hAnsi="Arial" w:cs="Arial"/>
          <w:sz w:val="24"/>
          <w:szCs w:val="24"/>
        </w:rPr>
        <w:t xml:space="preserve">bude </w:t>
      </w:r>
      <w:r w:rsidRPr="007D368A">
        <w:rPr>
          <w:rFonts w:ascii="Arial" w:hAnsi="Arial" w:cs="Arial"/>
          <w:sz w:val="24"/>
          <w:szCs w:val="24"/>
        </w:rPr>
        <w:t>připraveno k opětovnému použití, recyklaci a k jiným druhům materiálového využití, včetně zásypů, při nichž jsou jiné materiály nahrazeny odpadem, v souladu s hierarchií způsobů nakládání s odpady a protokolem EU pro nakládání se stavebním a demoličním odpadem</w:t>
      </w:r>
      <w:r>
        <w:rPr>
          <w:rFonts w:ascii="Arial" w:hAnsi="Arial" w:cs="Arial"/>
          <w:sz w:val="24"/>
          <w:szCs w:val="24"/>
        </w:rPr>
        <w:t>;</w:t>
      </w:r>
    </w:p>
    <w:p w:rsidR="008B4F81" w:rsidRDefault="008B4F81" w:rsidP="007D368A">
      <w:pPr>
        <w:jc w:val="both"/>
        <w:rPr>
          <w:rFonts w:ascii="Arial" w:hAnsi="Arial" w:cs="Arial"/>
          <w:sz w:val="24"/>
          <w:szCs w:val="24"/>
        </w:rPr>
      </w:pPr>
    </w:p>
    <w:p w:rsidR="007D368A" w:rsidRPr="007D368A" w:rsidRDefault="007D368A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D368A">
        <w:rPr>
          <w:rFonts w:ascii="Arial" w:hAnsi="Arial" w:cs="Arial"/>
          <w:sz w:val="24"/>
          <w:szCs w:val="24"/>
        </w:rPr>
        <w:t>Naistalovaná</w:t>
      </w:r>
      <w:proofErr w:type="spellEnd"/>
      <w:r w:rsidRPr="007D368A">
        <w:rPr>
          <w:rFonts w:ascii="Arial" w:hAnsi="Arial" w:cs="Arial"/>
          <w:sz w:val="24"/>
          <w:szCs w:val="24"/>
        </w:rPr>
        <w:t xml:space="preserve"> zařízení k využívání vody</w:t>
      </w:r>
      <w:r>
        <w:rPr>
          <w:rFonts w:ascii="Arial" w:hAnsi="Arial" w:cs="Arial"/>
          <w:sz w:val="24"/>
          <w:szCs w:val="24"/>
        </w:rPr>
        <w:t xml:space="preserve"> splní tyto parametry</w:t>
      </w:r>
      <w:r w:rsidRPr="007D368A">
        <w:rPr>
          <w:rFonts w:ascii="Arial" w:hAnsi="Arial" w:cs="Arial"/>
          <w:sz w:val="24"/>
          <w:szCs w:val="24"/>
        </w:rPr>
        <w:t>:</w:t>
      </w:r>
    </w:p>
    <w:p w:rsidR="007D368A" w:rsidRPr="007D368A" w:rsidRDefault="007D368A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 xml:space="preserve">a) umyvadlové baterie a kuchyňské baterie mají maximální průtok vody 6 litrů/min </w:t>
      </w:r>
    </w:p>
    <w:p w:rsidR="007D368A" w:rsidRPr="007D368A" w:rsidRDefault="007D368A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 xml:space="preserve">b) sprchy mají maximální průtok vody 8 litrů/min </w:t>
      </w:r>
    </w:p>
    <w:p w:rsidR="007D368A" w:rsidRPr="007D368A" w:rsidRDefault="007D368A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>c) WC, zahrnující soupravy, mísy a splachovací nádrže, mají úplný objem splachovací vody maximálně 6 litrů a maximální průměrný objem splachovací vody 3,75 litru (vypočteno dle vzorce Va3 = (Vf4 + (3 × Vr5)) /4);</w:t>
      </w:r>
    </w:p>
    <w:p w:rsidR="007D368A" w:rsidRDefault="007D368A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D368A">
        <w:rPr>
          <w:rFonts w:ascii="Arial" w:hAnsi="Arial" w:cs="Arial"/>
          <w:sz w:val="24"/>
          <w:szCs w:val="24"/>
        </w:rPr>
        <w:t>d) pisoáry spotřebují maximálně 2 litry/mísu/hodinu Splachovací pisoáry mají maximální úplný objem splachovací vody 1 litr</w:t>
      </w:r>
      <w:r>
        <w:rPr>
          <w:rFonts w:ascii="Arial" w:hAnsi="Arial" w:cs="Arial"/>
          <w:sz w:val="24"/>
          <w:szCs w:val="24"/>
        </w:rPr>
        <w:t>;</w:t>
      </w:r>
    </w:p>
    <w:p w:rsidR="008B4F81" w:rsidRDefault="008B4F81" w:rsidP="008B4F8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66D1" w:rsidRDefault="007D368A" w:rsidP="008B4F8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D368A">
        <w:rPr>
          <w:rFonts w:ascii="Arial" w:hAnsi="Arial" w:cs="Arial"/>
          <w:sz w:val="24"/>
          <w:szCs w:val="24"/>
        </w:rPr>
        <w:t xml:space="preserve">Ze stavebních prvků a materiálů použitých při stavbě, které mohou přijít do styku s uživateli, se při zkouškách v souladu s podmínkami uvedenými v příloze XVII nařízení Evropského parlamentu a Rady  č 1907 2006 uvolňuje méně než 0 06 mg formaldehydu na m³ materiálu nebo prvku a při zkouškách podle normy CEN/EN 16516 </w:t>
      </w:r>
      <w:r w:rsidRPr="007D368A">
        <w:rPr>
          <w:rFonts w:ascii="Arial" w:hAnsi="Arial" w:cs="Arial"/>
          <w:sz w:val="24"/>
          <w:szCs w:val="24"/>
        </w:rPr>
        <w:lastRenderedPageBreak/>
        <w:t xml:space="preserve">a ISO 16000 3 2011 nebo jiných srovnatelných standardizovaných zkušebních podmínek a metod stanovení méně než 0 001 mg jiných karcinogenních těkavých organických sloučenin kategorie 1 A </w:t>
      </w:r>
      <w:proofErr w:type="spellStart"/>
      <w:r w:rsidRPr="007D368A">
        <w:rPr>
          <w:rFonts w:ascii="Arial" w:hAnsi="Arial" w:cs="Arial"/>
          <w:sz w:val="24"/>
          <w:szCs w:val="24"/>
        </w:rPr>
        <w:t>a</w:t>
      </w:r>
      <w:proofErr w:type="spellEnd"/>
      <w:r w:rsidRPr="007D368A">
        <w:rPr>
          <w:rFonts w:ascii="Arial" w:hAnsi="Arial" w:cs="Arial"/>
          <w:sz w:val="24"/>
          <w:szCs w:val="24"/>
        </w:rPr>
        <w:t xml:space="preserve"> 1 B na m³ materiálu nebo prvku</w:t>
      </w:r>
      <w:r w:rsidR="00636DD2">
        <w:rPr>
          <w:rFonts w:ascii="Arial" w:hAnsi="Arial" w:cs="Arial"/>
          <w:sz w:val="24"/>
          <w:szCs w:val="24"/>
        </w:rPr>
        <w:t>;</w:t>
      </w:r>
    </w:p>
    <w:p w:rsidR="00636DD2" w:rsidRDefault="00636DD2" w:rsidP="008B4F81">
      <w:pPr>
        <w:jc w:val="both"/>
        <w:rPr>
          <w:rFonts w:ascii="Arial" w:hAnsi="Arial" w:cs="Arial"/>
          <w:sz w:val="24"/>
          <w:szCs w:val="24"/>
        </w:rPr>
      </w:pPr>
    </w:p>
    <w:p w:rsidR="00636DD2" w:rsidRDefault="00636DD2" w:rsidP="008B4F8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Přijetí opatření ke snížení hluku, prachu a emisí znečišťujících látek při stavebních pracích.</w:t>
      </w:r>
    </w:p>
    <w:p w:rsidR="00636DD2" w:rsidRDefault="00636DD2" w:rsidP="008B4F81">
      <w:pPr>
        <w:jc w:val="both"/>
        <w:rPr>
          <w:rFonts w:ascii="Arial" w:hAnsi="Arial" w:cs="Arial"/>
          <w:sz w:val="24"/>
          <w:szCs w:val="24"/>
        </w:rPr>
      </w:pPr>
    </w:p>
    <w:p w:rsidR="00636DD2" w:rsidRPr="008B4F81" w:rsidRDefault="00636DD2" w:rsidP="008B4F81">
      <w:pPr>
        <w:jc w:val="both"/>
        <w:rPr>
          <w:rFonts w:ascii="Arial" w:hAnsi="Arial" w:cs="Arial"/>
          <w:sz w:val="24"/>
          <w:szCs w:val="24"/>
        </w:rPr>
      </w:pPr>
    </w:p>
    <w:p w:rsidR="005966D1" w:rsidRPr="0008492B" w:rsidRDefault="005966D1" w:rsidP="005966D1">
      <w:pPr>
        <w:suppressAutoHyphens/>
        <w:jc w:val="both"/>
        <w:rPr>
          <w:rFonts w:ascii="Arial" w:hAnsi="Arial" w:cs="Arial"/>
          <w:bCs/>
          <w:iCs/>
          <w:sz w:val="24"/>
          <w:szCs w:val="24"/>
        </w:rPr>
      </w:pPr>
      <w:r w:rsidRPr="0008492B">
        <w:rPr>
          <w:rFonts w:ascii="Arial" w:hAnsi="Arial" w:cs="Arial"/>
          <w:bCs/>
          <w:iCs/>
          <w:sz w:val="24"/>
          <w:szCs w:val="24"/>
        </w:rPr>
        <w:t>V ……</w:t>
      </w:r>
      <w:proofErr w:type="gramStart"/>
      <w:r w:rsidRPr="0008492B">
        <w:rPr>
          <w:rFonts w:ascii="Arial" w:hAnsi="Arial" w:cs="Arial"/>
          <w:bCs/>
          <w:iCs/>
          <w:sz w:val="24"/>
          <w:szCs w:val="24"/>
        </w:rPr>
        <w:t>…….</w:t>
      </w:r>
      <w:proofErr w:type="gramEnd"/>
      <w:r w:rsidRPr="0008492B">
        <w:rPr>
          <w:rFonts w:ascii="Arial" w:hAnsi="Arial" w:cs="Arial"/>
          <w:bCs/>
          <w:iCs/>
          <w:sz w:val="24"/>
          <w:szCs w:val="24"/>
        </w:rPr>
        <w:t>. dne …</w:t>
      </w:r>
      <w:proofErr w:type="gramStart"/>
      <w:r w:rsidRPr="0008492B">
        <w:rPr>
          <w:rFonts w:ascii="Arial" w:hAnsi="Arial" w:cs="Arial"/>
          <w:bCs/>
          <w:iCs/>
          <w:sz w:val="24"/>
          <w:szCs w:val="24"/>
        </w:rPr>
        <w:t>…….</w:t>
      </w:r>
      <w:proofErr w:type="gramEnd"/>
      <w:r w:rsidRPr="0008492B">
        <w:rPr>
          <w:rFonts w:ascii="Arial" w:hAnsi="Arial" w:cs="Arial"/>
          <w:bCs/>
          <w:iCs/>
          <w:sz w:val="24"/>
          <w:szCs w:val="24"/>
        </w:rPr>
        <w:t>.</w:t>
      </w:r>
    </w:p>
    <w:p w:rsidR="00BD7F6A" w:rsidRPr="005966D1" w:rsidRDefault="00BD7F6A" w:rsidP="005966D1"/>
    <w:sectPr w:rsidR="00BD7F6A" w:rsidRPr="005966D1" w:rsidSect="002F62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FC7" w:rsidRDefault="00673FC7" w:rsidP="00C34F3D">
      <w:pPr>
        <w:spacing w:after="0" w:line="240" w:lineRule="auto"/>
      </w:pPr>
      <w:r>
        <w:separator/>
      </w:r>
    </w:p>
  </w:endnote>
  <w:endnote w:type="continuationSeparator" w:id="0">
    <w:p w:rsidR="00673FC7" w:rsidRDefault="00673FC7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FC7" w:rsidRDefault="00673FC7" w:rsidP="00C34F3D">
      <w:pPr>
        <w:spacing w:after="0" w:line="240" w:lineRule="auto"/>
      </w:pPr>
      <w:r>
        <w:separator/>
      </w:r>
    </w:p>
  </w:footnote>
  <w:footnote w:type="continuationSeparator" w:id="0">
    <w:p w:rsidR="00673FC7" w:rsidRDefault="00673FC7" w:rsidP="00C34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F6A" w:rsidRPr="00597653" w:rsidRDefault="00BD7F6A" w:rsidP="00597653">
    <w:pPr>
      <w:pStyle w:val="Zhlav"/>
      <w:jc w:val="right"/>
      <w:rPr>
        <w:rFonts w:ascii="Arial" w:hAnsi="Arial" w:cs="Arial"/>
      </w:rPr>
    </w:pPr>
    <w:r w:rsidRPr="00597653">
      <w:rPr>
        <w:rFonts w:ascii="Arial" w:hAnsi="Arial" w:cs="Arial"/>
      </w:rPr>
      <w:t xml:space="preserve">Příloha č. </w:t>
    </w:r>
    <w:r w:rsidR="004B14AE">
      <w:rPr>
        <w:rFonts w:ascii="Arial" w:hAnsi="Arial" w:cs="Arial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F3D5F"/>
    <w:multiLevelType w:val="hybridMultilevel"/>
    <w:tmpl w:val="2D78BF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C0C02"/>
    <w:multiLevelType w:val="multilevel"/>
    <w:tmpl w:val="9608342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533" w:hanging="720"/>
      </w:pPr>
      <w:rPr>
        <w:rFonts w:ascii="Arial" w:hAnsi="Arial" w:cs="Arial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</w:rPr>
    </w:lvl>
  </w:abstractNum>
  <w:abstractNum w:abstractNumId="2" w15:restartNumberingAfterBreak="0">
    <w:nsid w:val="219D3D1A"/>
    <w:multiLevelType w:val="hybridMultilevel"/>
    <w:tmpl w:val="A6E63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02538"/>
    <w:multiLevelType w:val="hybridMultilevel"/>
    <w:tmpl w:val="34B678CC"/>
    <w:lvl w:ilvl="0" w:tplc="C9626344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color w:val="00000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2AE95560"/>
    <w:multiLevelType w:val="hybridMultilevel"/>
    <w:tmpl w:val="12906940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6C67599"/>
    <w:multiLevelType w:val="hybridMultilevel"/>
    <w:tmpl w:val="33D842AA"/>
    <w:lvl w:ilvl="0" w:tplc="D556ED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27434"/>
    <w:multiLevelType w:val="hybridMultilevel"/>
    <w:tmpl w:val="C40EF81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035284"/>
    <w:multiLevelType w:val="hybridMultilevel"/>
    <w:tmpl w:val="8C1CA7B8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1"/>
  </w:num>
  <w:num w:numId="5">
    <w:abstractNumId w:val="10"/>
  </w:num>
  <w:num w:numId="6">
    <w:abstractNumId w:val="2"/>
  </w:num>
  <w:num w:numId="7">
    <w:abstractNumId w:val="3"/>
  </w:num>
  <w:num w:numId="8">
    <w:abstractNumId w:val="1"/>
  </w:num>
  <w:num w:numId="9">
    <w:abstractNumId w:val="1"/>
    <w:lvlOverride w:ilvl="0">
      <w:startOverride w:val="11"/>
    </w:lvlOverride>
    <w:lvlOverride w:ilvl="1">
      <w:startOverride w:val="16"/>
    </w:lvlOverride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F3D"/>
    <w:rsid w:val="0008492B"/>
    <w:rsid w:val="00101A35"/>
    <w:rsid w:val="001866E6"/>
    <w:rsid w:val="001B37E0"/>
    <w:rsid w:val="002124B3"/>
    <w:rsid w:val="002A4EE0"/>
    <w:rsid w:val="002F621E"/>
    <w:rsid w:val="003165DF"/>
    <w:rsid w:val="00322FB6"/>
    <w:rsid w:val="00365E11"/>
    <w:rsid w:val="003767ED"/>
    <w:rsid w:val="0038001D"/>
    <w:rsid w:val="003D1BCA"/>
    <w:rsid w:val="00477A82"/>
    <w:rsid w:val="004B14AE"/>
    <w:rsid w:val="004B4C7B"/>
    <w:rsid w:val="004C1A3B"/>
    <w:rsid w:val="004C5B5D"/>
    <w:rsid w:val="004D7C40"/>
    <w:rsid w:val="00562F96"/>
    <w:rsid w:val="00581455"/>
    <w:rsid w:val="005966D1"/>
    <w:rsid w:val="00597653"/>
    <w:rsid w:val="005E76FD"/>
    <w:rsid w:val="0061709A"/>
    <w:rsid w:val="00636DD2"/>
    <w:rsid w:val="00654D93"/>
    <w:rsid w:val="00662AD3"/>
    <w:rsid w:val="00673FC7"/>
    <w:rsid w:val="00720533"/>
    <w:rsid w:val="00790361"/>
    <w:rsid w:val="007B3304"/>
    <w:rsid w:val="007D368A"/>
    <w:rsid w:val="00827CD8"/>
    <w:rsid w:val="008B4F81"/>
    <w:rsid w:val="00962B31"/>
    <w:rsid w:val="009D3BC2"/>
    <w:rsid w:val="00A51CA6"/>
    <w:rsid w:val="00A769CA"/>
    <w:rsid w:val="00A81621"/>
    <w:rsid w:val="00AB428B"/>
    <w:rsid w:val="00B82E7B"/>
    <w:rsid w:val="00B91705"/>
    <w:rsid w:val="00BD7F6A"/>
    <w:rsid w:val="00C34F3D"/>
    <w:rsid w:val="00C96703"/>
    <w:rsid w:val="00CD232D"/>
    <w:rsid w:val="00CE71E6"/>
    <w:rsid w:val="00CF7143"/>
    <w:rsid w:val="00D30237"/>
    <w:rsid w:val="00D361DA"/>
    <w:rsid w:val="00D876FF"/>
    <w:rsid w:val="00DA5509"/>
    <w:rsid w:val="00DA6B0C"/>
    <w:rsid w:val="00DA7A2E"/>
    <w:rsid w:val="00E02D09"/>
    <w:rsid w:val="00E37B20"/>
    <w:rsid w:val="00E927B2"/>
    <w:rsid w:val="00EA57AC"/>
    <w:rsid w:val="00FA4A2C"/>
    <w:rsid w:val="00FB2EF0"/>
    <w:rsid w:val="00FF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A5C6A"/>
  <w15:docId w15:val="{88C413A8-A2CD-445E-96D3-3702965E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F621E"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link w:val="Nadpis1Char"/>
    <w:uiPriority w:val="9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20533"/>
    <w:rPr>
      <w:rFonts w:ascii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2nesltext">
    <w:name w:val="2nečísl.text"/>
    <w:basedOn w:val="Normln"/>
    <w:uiPriority w:val="99"/>
    <w:rsid w:val="00C34F3D"/>
    <w:pPr>
      <w:spacing w:before="120" w:after="240" w:line="240" w:lineRule="auto"/>
      <w:jc w:val="both"/>
    </w:pPr>
  </w:style>
  <w:style w:type="paragraph" w:styleId="Zhlav">
    <w:name w:val="header"/>
    <w:basedOn w:val="Normln"/>
    <w:link w:val="Zhlav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C34F3D"/>
    <w:rPr>
      <w:rFonts w:cs="Times New Roman"/>
    </w:rPr>
  </w:style>
  <w:style w:type="paragraph" w:styleId="Zpat">
    <w:name w:val="footer"/>
    <w:basedOn w:val="Normln"/>
    <w:link w:val="Zpat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C34F3D"/>
    <w:rPr>
      <w:rFonts w:cs="Times New Roman"/>
    </w:rPr>
  </w:style>
  <w:style w:type="paragraph" w:customStyle="1" w:styleId="Default">
    <w:name w:val="Default"/>
    <w:uiPriority w:val="99"/>
    <w:rsid w:val="00CE71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aliases w:val="Nad,Odstavec cíl se seznamem,Odstavec se seznamem5,Odstavec_muj,Odrážky,NZ2,Odstavec se seznamem a odrážkou,1 úroveň Odstavec se seznamem,List Paragraph (Czech Tourism),Odstavec,Odstavec se seznamem1,Reference List,Nad1"/>
    <w:basedOn w:val="Normln"/>
    <w:link w:val="OdstavecseseznamemChar"/>
    <w:uiPriority w:val="34"/>
    <w:qFormat/>
    <w:rsid w:val="00365E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NZ2 Char,Odstavec se seznamem a odrážkou Char,1 úroveň Odstavec se seznamem Char,List Paragraph (Czech Tourism) Char,Odstavec Char"/>
    <w:link w:val="Odstavecseseznamem"/>
    <w:uiPriority w:val="34"/>
    <w:qFormat/>
    <w:locked/>
    <w:rsid w:val="00365E11"/>
    <w:rPr>
      <w:rFonts w:ascii="Times New Roman" w:hAnsi="Times New Roman"/>
      <w:sz w:val="24"/>
      <w:lang w:eastAsia="ar-SA" w:bidi="ar-SA"/>
    </w:rPr>
  </w:style>
  <w:style w:type="paragraph" w:customStyle="1" w:styleId="text">
    <w:name w:val="text"/>
    <w:rsid w:val="00CD232D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styleId="Zkladntextodsazen">
    <w:name w:val="Body Text Indent"/>
    <w:aliases w:val="Základní text odsazený Char Char Char Char Char Char Char,Základní text odsazený Char Char Char Char"/>
    <w:basedOn w:val="Normln"/>
    <w:link w:val="ZkladntextodsazenChar"/>
    <w:uiPriority w:val="99"/>
    <w:rsid w:val="00562F96"/>
    <w:pPr>
      <w:spacing w:after="120" w:line="240" w:lineRule="auto"/>
      <w:ind w:left="283"/>
      <w:jc w:val="both"/>
    </w:pPr>
    <w:rPr>
      <w:rFonts w:ascii="Garamond" w:eastAsia="Times New Roman" w:hAnsi="Garamond"/>
      <w:sz w:val="24"/>
      <w:szCs w:val="20"/>
      <w:lang w:eastAsia="cs-CZ"/>
    </w:rPr>
  </w:style>
  <w:style w:type="character" w:customStyle="1" w:styleId="ZkladntextodsazenChar">
    <w:name w:val="Základní text odsazený Char"/>
    <w:aliases w:val="Základní text odsazený Char Char Char Char Char Char Char Char,Základní text odsazený Char Char Char Char Char"/>
    <w:link w:val="Zkladntextodsazen"/>
    <w:uiPriority w:val="99"/>
    <w:locked/>
    <w:rsid w:val="00562F96"/>
    <w:rPr>
      <w:rFonts w:ascii="Garamond" w:hAnsi="Garamond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962B31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962B31"/>
    <w:rPr>
      <w:rFonts w:cs="Times New Roman"/>
    </w:rPr>
  </w:style>
  <w:style w:type="paragraph" w:styleId="Podnadpis">
    <w:name w:val="Subtitle"/>
    <w:basedOn w:val="Normln"/>
    <w:link w:val="PodnadpisChar"/>
    <w:qFormat/>
    <w:rsid w:val="00962B31"/>
    <w:pPr>
      <w:widowControl w:val="0"/>
      <w:spacing w:after="0" w:line="240" w:lineRule="exact"/>
      <w:jc w:val="center"/>
    </w:pPr>
    <w:rPr>
      <w:rFonts w:ascii="Arial" w:eastAsia="Times New Roman" w:hAnsi="Arial"/>
      <w:b/>
      <w:sz w:val="32"/>
      <w:szCs w:val="20"/>
      <w:lang w:eastAsia="cs-CZ"/>
    </w:rPr>
  </w:style>
  <w:style w:type="character" w:customStyle="1" w:styleId="PodnadpisChar">
    <w:name w:val="Podnadpis Char"/>
    <w:link w:val="Podnadpis"/>
    <w:locked/>
    <w:rsid w:val="00962B31"/>
    <w:rPr>
      <w:rFonts w:ascii="Arial" w:hAnsi="Arial" w:cs="Times New Roman"/>
      <w:b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966D1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966D1"/>
    <w:pPr>
      <w:snapToGrid w:val="0"/>
      <w:spacing w:after="0" w:line="271" w:lineRule="auto"/>
      <w:jc w:val="both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5966D1"/>
    <w:rPr>
      <w:rFonts w:ascii="Arial" w:eastAsia="SimSun" w:hAnsi="Arial" w:cs="Arial"/>
      <w:sz w:val="18"/>
      <w:szCs w:val="18"/>
      <w:lang w:val="en-US" w:eastAsia="zh-CN"/>
    </w:rPr>
  </w:style>
  <w:style w:type="character" w:styleId="Hypertextovodkaz">
    <w:name w:val="Hyperlink"/>
    <w:qFormat/>
    <w:rsid w:val="00596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dodavatele</vt:lpstr>
    </vt:vector>
  </TitlesOfParts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dodavatele</dc:title>
  <dc:subject/>
  <dc:creator>Šárka Goldmannová</dc:creator>
  <cp:keywords/>
  <dc:description/>
  <cp:lastModifiedBy>Šárka Goldmannová</cp:lastModifiedBy>
  <cp:revision>6</cp:revision>
  <dcterms:created xsi:type="dcterms:W3CDTF">2024-11-11T16:28:00Z</dcterms:created>
  <dcterms:modified xsi:type="dcterms:W3CDTF">2024-11-14T06:50:00Z</dcterms:modified>
</cp:coreProperties>
</file>